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»(1) Tijel</w:t>
      </w:r>
      <w:bookmarkStart w:id="0" w:name="_GoBack"/>
      <w:bookmarkEnd w:id="0"/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a javne vlasti ograničit će pristup informacijama koje se tiču svih postupaka koje vode nadležna tijela u prethodnom i kaznenom postupku za vrijeme trajanja tih postupaka.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(2) Tijela javne vlasti mogu ograničiti pristup informaciji: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1) ako je informacija klasificirana stupnjem tajnosti, sukladno zakonu kojim se uređuje tajnost podataka;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2) ako je informacija poslovna ili profesionalna tajna, sukladno zakonu;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3) ako je informacija porezna tajna, sukladno zakonu;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4) ako je informacija zaštićena zakonom kojim se uređuje područje zaštite osobnih podataka;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5) ako je informacija zaštićena propisima kojima se uređuje pravo intelektualnog vlasništva, osim u slučaju izričitoga pisanog pristanka nositelja prava;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6) ako je pristup informaciji ograničen sukladno međunarodnim ugovorima ili se radi o informaciji nastaloj u postupku sklapanja ili pristupanja međunarodnim ugovorima ili pregovora s drugim državama ili međunarodnim organizacijama, do završetka postupka, ili se radi o informaciji nastaloj u području održavanja diplomatskih odnosa;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7) u ostalim slučajevima utvrđenim zakonom.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(3) Tijela javne vlasti mogu ograničiti pristup informaciji ako postoje osnove sumnje da bi njezino objavljivanje: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1) onemogućilo učinkovito, neovisno i nepristrano vođenje sudskog, upravnog ili drugog pravno uređenog postupka, izvršenje sudske odluke ili kazne;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2) onemogućilo rad tijela koja obavljaju upravni nadzor, inspekcijski nadzor, odnosno nadzor zakonitosti.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(4) Tijela javne vlasti mogu ograničiti pristup informaciji ako je: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1) informacija u postupku izrade unutar jednog ili među više tijela javne vlasti, a njezino bi objavljivanje prije dovršetka izrade cjelovite i konačne informacije moglo ozbiljno narušiti proces njezine izrade;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2) informacija nastala u postupku usuglašavanja pri donošenju propisa i drugih akata te u razmjeni stavova i mišljenja unutar jednog ili među više tijela javne vlasti, a njezino bi objavljivanje moglo dovesti do pogrešnog tumačenja sadržaja informacije, ugroziti proces donošenja propisa i akata ili slobodu davanja mišljenja i izražavanja stavova.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(5) Ako tražena informacija sadrži i podatak koji podliježe ograničenju iz stavaka 2. i 3. ovoga članka, preostali dijelovi informacije učinit će se dostupnim.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(6) Informacije kojima se ograničava pravo na pristup zbog razloga navedenih u stavku 2. točki 5. ovoga članka postaju dostupne javnosti kad to odredi onaj kome bi objavljivanjem informacije mogla biti prouzročena šteta, ali najduže u roku od 20 godina od dana kad je informacija nastala, osim ako zakonom ili drugim propisom nije određen duži rok.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(7) Informacije iz stavka 2. i 3. ovoga članka postaju dostupne javnosti nakon što prestanu razlozi na temelju kojih je tijelo javne vlasti ograničilo pravo na pristup informaciji.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(8) Pristup informaciji iz stavka 4. točke 1. ovoga članka može se ograničiti i nakon što je informacija dovršena, osobito ako bi ta objava ozbiljno narušila proces odlučivanja i izražavanja mišljenja ili dovela do pogrešnog tumačenja sadržaja informacije, osim ako postoji prevladavajući javni interes za objavu informacije.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</w:t>
      </w: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(1) Tijelo javne vlasti rješenjem će odbiti zahtjev za ponovnu uporabu informacija ako se zahtjev odnosi na: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1) informacije iz članka 15. stavaka 1., 2., 3. i 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pravu na pristup informacijama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2) povjerljive statističke informacije, sukladno zakonu,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3) informacije za koje korisnik treba dokazati postojanje pravnog interesa,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4) dijelove informacije koji sadrže samo logotipe, grbove ili oznake,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5) informacije koje su u posjedu tijela koja pružaju javne usluge radija, televizije i elektroničkih medija,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6) informacije koje su u posjedu obrazovnih i znanstvenoistraživačkih ustanova, uključujući organizacije osnovane u svrhu prijenosa rezultata istraživanja, škole i ustanove visokog obrazovanja, osim knjižnica ustanova visokog obrazovanja,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7) informacije koje posjeduju ustanove u kulturi, osim knjižnica, muzeja i arhiva,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8) informacije koje se ne prikupljaju u svrhu obavljanja javnog posla.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(2) Protiv rješenja o ponovnoj uporabi informacija može se izjaviti žalba Povjereniku u roku od 15 dana od dana dostave rješenja. Protiv rješenja Povjerenika žalba nije dopuštena, ali se može pokrenuti upravni spor pred Visokim upravnim sudom Republike Hrvatske.</w:t>
      </w:r>
    </w:p>
    <w:p w:rsidR="002B02CF" w:rsidRPr="00462DF2" w:rsidRDefault="002B02CF" w:rsidP="002B02C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F2">
        <w:rPr>
          <w:rFonts w:ascii="Times New Roman" w:eastAsia="Times New Roman" w:hAnsi="Times New Roman" w:cs="Times New Roman"/>
          <w:sz w:val="24"/>
          <w:szCs w:val="24"/>
          <w:lang w:eastAsia="hr-HR"/>
        </w:rPr>
        <w:t>(3) Ako tijelo javne vlasti odbije zahtjev za ponovnu uporabu zbog zaštite prava intelektualnog vlasništva, dužno je obavijestiti podnositelja o nositelju prava intelektualnog vlasništva, ako je poznat, odnosno o nositelju licencije od kojeg je tijelo javne vlasti dobilo odnosnu informaciju.</w:t>
      </w:r>
    </w:p>
    <w:p w:rsidR="00DA2DD9" w:rsidRDefault="00DA2DD9"/>
    <w:sectPr w:rsidR="00D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CF"/>
    <w:rsid w:val="002B02CF"/>
    <w:rsid w:val="00D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191A"/>
  <w15:chartTrackingRefBased/>
  <w15:docId w15:val="{F2F0EEFE-FA99-45AD-A0E9-CF1597DE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2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/>
  <dc:description/>
  <cp:lastModifiedBy>Ankica Bilandžić</cp:lastModifiedBy>
  <cp:revision>1</cp:revision>
  <dcterms:created xsi:type="dcterms:W3CDTF">2022-01-10T08:39:00Z</dcterms:created>
  <dcterms:modified xsi:type="dcterms:W3CDTF">2022-01-10T08:41:00Z</dcterms:modified>
</cp:coreProperties>
</file>